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335C" w:rsidRDefault="00E6335C">
      <w:pPr>
        <w:spacing w:line="240" w:lineRule="exact"/>
        <w:jc w:val="center"/>
        <w:rPr>
          <w:rFonts w:cs="Times New Roman"/>
          <w:sz w:val="52"/>
          <w:szCs w:val="52"/>
        </w:rPr>
      </w:pPr>
    </w:p>
    <w:p w:rsidR="00E6335C" w:rsidRDefault="000D25A2">
      <w:pPr>
        <w:jc w:val="center"/>
        <w:rPr>
          <w:rFonts w:ascii="宋体" w:eastAsia="宋体" w:hAnsi="宋体" w:cs="宋体"/>
          <w:b/>
          <w:bCs/>
          <w:color w:val="333333"/>
          <w:sz w:val="52"/>
          <w:szCs w:val="52"/>
          <w:shd w:val="clear" w:color="auto" w:fill="FFFFFF"/>
        </w:rPr>
      </w:pPr>
      <w:r>
        <w:rPr>
          <w:rFonts w:ascii="宋体" w:eastAsia="宋体" w:hAnsi="宋体" w:cs="宋体" w:hint="eastAsia"/>
          <w:b/>
          <w:bCs/>
          <w:color w:val="333333"/>
          <w:sz w:val="52"/>
          <w:szCs w:val="52"/>
          <w:shd w:val="clear" w:color="auto" w:fill="FFFFFF"/>
        </w:rPr>
        <w:t>发动机冷却液泡沫倾向测定仪</w:t>
      </w:r>
    </w:p>
    <w:p w:rsidR="00E6335C" w:rsidRDefault="000D25A2">
      <w:pPr>
        <w:jc w:val="center"/>
        <w:rPr>
          <w:rFonts w:ascii="宋体" w:eastAsia="宋体" w:hAnsi="宋体" w:cs="宋体"/>
          <w:b/>
          <w:bCs/>
          <w:color w:val="333333"/>
          <w:sz w:val="52"/>
          <w:szCs w:val="52"/>
          <w:shd w:val="clear" w:color="auto" w:fill="FFFFFF"/>
        </w:rPr>
      </w:pPr>
      <w:r>
        <w:rPr>
          <w:rFonts w:ascii="宋体" w:eastAsia="宋体" w:hAnsi="宋体" w:cs="宋体" w:hint="eastAsia"/>
          <w:b/>
          <w:bCs/>
          <w:color w:val="333333"/>
          <w:sz w:val="52"/>
          <w:szCs w:val="52"/>
          <w:shd w:val="clear" w:color="auto" w:fill="FFFFFF"/>
        </w:rPr>
        <w:t>KA-255L</w:t>
      </w:r>
    </w:p>
    <w:p w:rsidR="00E6335C" w:rsidRDefault="000D25A2">
      <w:pPr>
        <w:spacing w:line="1000" w:lineRule="exact"/>
        <w:jc w:val="center"/>
        <w:rPr>
          <w:rFonts w:ascii="华文新魏" w:eastAsia="华文新魏"/>
          <w:sz w:val="96"/>
          <w:szCs w:val="96"/>
        </w:rPr>
      </w:pPr>
      <w:r>
        <w:rPr>
          <w:rFonts w:ascii="华文新魏" w:eastAsia="华文新魏" w:hint="eastAsia"/>
          <w:sz w:val="96"/>
          <w:szCs w:val="96"/>
        </w:rPr>
        <w:t>操</w:t>
      </w:r>
    </w:p>
    <w:p w:rsidR="00E6335C" w:rsidRDefault="00E6335C">
      <w:pPr>
        <w:spacing w:line="1000" w:lineRule="exact"/>
        <w:jc w:val="center"/>
        <w:rPr>
          <w:rFonts w:ascii="华文新魏" w:eastAsia="华文新魏"/>
          <w:sz w:val="96"/>
          <w:szCs w:val="96"/>
        </w:rPr>
      </w:pPr>
    </w:p>
    <w:p w:rsidR="00E6335C" w:rsidRDefault="000D25A2">
      <w:pPr>
        <w:spacing w:line="1000" w:lineRule="exact"/>
        <w:jc w:val="center"/>
        <w:rPr>
          <w:rFonts w:ascii="华文新魏" w:eastAsia="华文新魏"/>
          <w:sz w:val="96"/>
          <w:szCs w:val="96"/>
        </w:rPr>
      </w:pPr>
      <w:r>
        <w:rPr>
          <w:rFonts w:ascii="华文新魏" w:eastAsia="华文新魏" w:hint="eastAsia"/>
          <w:sz w:val="96"/>
          <w:szCs w:val="96"/>
        </w:rPr>
        <w:t>作</w:t>
      </w:r>
    </w:p>
    <w:p w:rsidR="00E6335C" w:rsidRDefault="00E6335C">
      <w:pPr>
        <w:spacing w:line="1000" w:lineRule="exact"/>
        <w:jc w:val="center"/>
        <w:rPr>
          <w:rFonts w:ascii="华文新魏" w:eastAsia="华文新魏"/>
          <w:sz w:val="96"/>
          <w:szCs w:val="96"/>
        </w:rPr>
      </w:pPr>
    </w:p>
    <w:p w:rsidR="00E6335C" w:rsidRDefault="000D25A2">
      <w:pPr>
        <w:spacing w:line="1000" w:lineRule="exact"/>
        <w:jc w:val="center"/>
        <w:rPr>
          <w:rFonts w:ascii="华文新魏" w:eastAsia="华文新魏"/>
          <w:sz w:val="96"/>
          <w:szCs w:val="96"/>
        </w:rPr>
      </w:pPr>
      <w:r>
        <w:rPr>
          <w:rFonts w:ascii="华文新魏" w:eastAsia="华文新魏" w:hint="eastAsia"/>
          <w:sz w:val="96"/>
          <w:szCs w:val="96"/>
        </w:rPr>
        <w:t>规</w:t>
      </w:r>
      <w:r>
        <w:rPr>
          <w:rFonts w:ascii="华文新魏" w:eastAsia="华文新魏" w:hint="eastAsia"/>
          <w:sz w:val="96"/>
          <w:szCs w:val="96"/>
        </w:rPr>
        <w:t xml:space="preserve"> </w:t>
      </w:r>
    </w:p>
    <w:p w:rsidR="00E6335C" w:rsidRDefault="00E6335C">
      <w:pPr>
        <w:spacing w:line="1000" w:lineRule="exact"/>
        <w:jc w:val="center"/>
        <w:rPr>
          <w:rFonts w:ascii="华文新魏" w:eastAsia="华文新魏"/>
          <w:sz w:val="96"/>
          <w:szCs w:val="96"/>
        </w:rPr>
      </w:pPr>
    </w:p>
    <w:p w:rsidR="00E6335C" w:rsidRDefault="000D25A2">
      <w:pPr>
        <w:spacing w:line="1000" w:lineRule="exact"/>
        <w:jc w:val="center"/>
        <w:rPr>
          <w:rFonts w:ascii="华文新魏" w:eastAsia="华文新魏"/>
          <w:sz w:val="96"/>
          <w:szCs w:val="96"/>
        </w:rPr>
      </w:pPr>
      <w:r>
        <w:rPr>
          <w:rFonts w:ascii="华文新魏" w:eastAsia="华文新魏" w:hint="eastAsia"/>
          <w:sz w:val="96"/>
          <w:szCs w:val="96"/>
        </w:rPr>
        <w:t>程</w:t>
      </w:r>
    </w:p>
    <w:p w:rsidR="00E6335C" w:rsidRDefault="00E6335C">
      <w:pPr>
        <w:spacing w:line="1000" w:lineRule="exact"/>
        <w:jc w:val="center"/>
        <w:rPr>
          <w:rFonts w:ascii="隶书" w:eastAsia="隶书" w:cs="Times New Roman"/>
          <w:sz w:val="96"/>
          <w:szCs w:val="96"/>
        </w:rPr>
      </w:pPr>
    </w:p>
    <w:p w:rsidR="00E6335C" w:rsidRDefault="00E6335C">
      <w:pPr>
        <w:jc w:val="center"/>
        <w:rPr>
          <w:rFonts w:ascii="隶书" w:eastAsia="隶书" w:cs="Times New Roman"/>
          <w:sz w:val="24"/>
          <w:szCs w:val="24"/>
        </w:rPr>
      </w:pPr>
    </w:p>
    <w:p w:rsidR="00E6335C" w:rsidRDefault="000D25A2">
      <w:pPr>
        <w:jc w:val="center"/>
        <w:rPr>
          <w:rFonts w:ascii="隶书" w:eastAsia="隶书" w:cs="Times New Roman"/>
          <w:sz w:val="44"/>
          <w:szCs w:val="44"/>
        </w:rPr>
      </w:pPr>
      <w:r>
        <w:rPr>
          <w:rFonts w:ascii="隶书" w:eastAsia="隶书" w:cs="Times New Roman" w:hint="eastAsia"/>
          <w:sz w:val="44"/>
          <w:szCs w:val="44"/>
        </w:rPr>
        <w:t>深</w:t>
      </w:r>
      <w:r>
        <w:rPr>
          <w:rFonts w:ascii="隶书" w:eastAsia="隶书" w:cs="Times New Roman" w:hint="eastAsia"/>
          <w:sz w:val="44"/>
          <w:szCs w:val="44"/>
        </w:rPr>
        <w:t xml:space="preserve"> </w:t>
      </w:r>
      <w:r>
        <w:rPr>
          <w:rFonts w:ascii="隶书" w:eastAsia="隶书" w:cs="Times New Roman" w:hint="eastAsia"/>
          <w:sz w:val="44"/>
          <w:szCs w:val="44"/>
        </w:rPr>
        <w:t>圳</w:t>
      </w:r>
      <w:r>
        <w:rPr>
          <w:rFonts w:ascii="隶书" w:eastAsia="隶书" w:cs="Times New Roman" w:hint="eastAsia"/>
          <w:sz w:val="44"/>
          <w:szCs w:val="44"/>
        </w:rPr>
        <w:t xml:space="preserve"> </w:t>
      </w:r>
      <w:r>
        <w:rPr>
          <w:rFonts w:ascii="隶书" w:eastAsia="隶书" w:cs="Times New Roman" w:hint="eastAsia"/>
          <w:sz w:val="44"/>
          <w:szCs w:val="44"/>
        </w:rPr>
        <w:t>市</w:t>
      </w:r>
      <w:r>
        <w:rPr>
          <w:rFonts w:ascii="隶书" w:eastAsia="隶书" w:cs="Times New Roman" w:hint="eastAsia"/>
          <w:sz w:val="44"/>
          <w:szCs w:val="44"/>
        </w:rPr>
        <w:t xml:space="preserve"> </w:t>
      </w:r>
      <w:r>
        <w:rPr>
          <w:rFonts w:ascii="隶书" w:eastAsia="隶书" w:cs="Times New Roman" w:hint="eastAsia"/>
          <w:sz w:val="44"/>
          <w:szCs w:val="44"/>
        </w:rPr>
        <w:t>联</w:t>
      </w:r>
      <w:r>
        <w:rPr>
          <w:rFonts w:ascii="隶书" w:eastAsia="隶书" w:cs="Times New Roman" w:hint="eastAsia"/>
          <w:sz w:val="44"/>
          <w:szCs w:val="44"/>
        </w:rPr>
        <w:t xml:space="preserve"> </w:t>
      </w:r>
      <w:r>
        <w:rPr>
          <w:rFonts w:ascii="隶书" w:eastAsia="隶书" w:cs="Times New Roman" w:hint="eastAsia"/>
          <w:sz w:val="44"/>
          <w:szCs w:val="44"/>
        </w:rPr>
        <w:t>合</w:t>
      </w:r>
      <w:r>
        <w:rPr>
          <w:rFonts w:ascii="隶书" w:eastAsia="隶书" w:cs="Times New Roman" w:hint="eastAsia"/>
          <w:sz w:val="44"/>
          <w:szCs w:val="44"/>
        </w:rPr>
        <w:t xml:space="preserve"> </w:t>
      </w:r>
      <w:r>
        <w:rPr>
          <w:rFonts w:ascii="隶书" w:eastAsia="隶书" w:cs="Times New Roman" w:hint="eastAsia"/>
          <w:sz w:val="44"/>
          <w:szCs w:val="44"/>
        </w:rPr>
        <w:t>嘉</w:t>
      </w:r>
      <w:r>
        <w:rPr>
          <w:rFonts w:ascii="隶书" w:eastAsia="隶书" w:cs="Times New Roman" w:hint="eastAsia"/>
          <w:sz w:val="44"/>
          <w:szCs w:val="44"/>
        </w:rPr>
        <w:t xml:space="preserve"> </w:t>
      </w:r>
      <w:r>
        <w:rPr>
          <w:rFonts w:ascii="隶书" w:eastAsia="隶书" w:cs="Times New Roman" w:hint="eastAsia"/>
          <w:sz w:val="44"/>
          <w:szCs w:val="44"/>
        </w:rPr>
        <w:t>利</w:t>
      </w:r>
      <w:r>
        <w:rPr>
          <w:rFonts w:ascii="隶书" w:eastAsia="隶书" w:cs="Times New Roman" w:hint="eastAsia"/>
          <w:sz w:val="44"/>
          <w:szCs w:val="44"/>
        </w:rPr>
        <w:t xml:space="preserve"> </w:t>
      </w:r>
      <w:r>
        <w:rPr>
          <w:rFonts w:ascii="隶书" w:eastAsia="隶书" w:cs="Times New Roman" w:hint="eastAsia"/>
          <w:sz w:val="44"/>
          <w:szCs w:val="44"/>
        </w:rPr>
        <w:t>科</w:t>
      </w:r>
      <w:r>
        <w:rPr>
          <w:rFonts w:ascii="隶书" w:eastAsia="隶书" w:cs="Times New Roman" w:hint="eastAsia"/>
          <w:sz w:val="44"/>
          <w:szCs w:val="44"/>
        </w:rPr>
        <w:t xml:space="preserve"> </w:t>
      </w:r>
      <w:r>
        <w:rPr>
          <w:rFonts w:ascii="隶书" w:eastAsia="隶书" w:cs="Times New Roman" w:hint="eastAsia"/>
          <w:sz w:val="44"/>
          <w:szCs w:val="44"/>
        </w:rPr>
        <w:t>技</w:t>
      </w:r>
      <w:r>
        <w:rPr>
          <w:rFonts w:ascii="隶书" w:eastAsia="隶书" w:cs="Times New Roman" w:hint="eastAsia"/>
          <w:sz w:val="44"/>
          <w:szCs w:val="44"/>
        </w:rPr>
        <w:t xml:space="preserve"> </w:t>
      </w:r>
      <w:r>
        <w:rPr>
          <w:rFonts w:ascii="隶书" w:eastAsia="隶书" w:cs="Times New Roman" w:hint="eastAsia"/>
          <w:sz w:val="44"/>
          <w:szCs w:val="44"/>
        </w:rPr>
        <w:t>有</w:t>
      </w:r>
      <w:r>
        <w:rPr>
          <w:rFonts w:ascii="隶书" w:eastAsia="隶书" w:cs="Times New Roman" w:hint="eastAsia"/>
          <w:sz w:val="44"/>
          <w:szCs w:val="44"/>
        </w:rPr>
        <w:t xml:space="preserve"> </w:t>
      </w:r>
      <w:r>
        <w:rPr>
          <w:rFonts w:ascii="隶书" w:eastAsia="隶书" w:cs="Times New Roman" w:hint="eastAsia"/>
          <w:sz w:val="44"/>
          <w:szCs w:val="44"/>
        </w:rPr>
        <w:t>限</w:t>
      </w:r>
      <w:r>
        <w:rPr>
          <w:rFonts w:ascii="隶书" w:eastAsia="隶书" w:cs="Times New Roman" w:hint="eastAsia"/>
          <w:sz w:val="44"/>
          <w:szCs w:val="44"/>
        </w:rPr>
        <w:t xml:space="preserve"> </w:t>
      </w:r>
      <w:r>
        <w:rPr>
          <w:rFonts w:ascii="隶书" w:eastAsia="隶书" w:cs="Times New Roman" w:hint="eastAsia"/>
          <w:sz w:val="44"/>
          <w:szCs w:val="44"/>
        </w:rPr>
        <w:t>公</w:t>
      </w:r>
      <w:r>
        <w:rPr>
          <w:rFonts w:ascii="隶书" w:eastAsia="隶书" w:cs="Times New Roman" w:hint="eastAsia"/>
          <w:sz w:val="44"/>
          <w:szCs w:val="44"/>
        </w:rPr>
        <w:t xml:space="preserve"> </w:t>
      </w:r>
      <w:r>
        <w:rPr>
          <w:rFonts w:ascii="隶书" w:eastAsia="隶书" w:cs="Times New Roman" w:hint="eastAsia"/>
          <w:sz w:val="44"/>
          <w:szCs w:val="44"/>
        </w:rPr>
        <w:t>司</w:t>
      </w:r>
    </w:p>
    <w:p w:rsidR="00E6335C" w:rsidRDefault="00E6335C">
      <w:pPr>
        <w:spacing w:line="220" w:lineRule="atLeast"/>
      </w:pPr>
    </w:p>
    <w:p w:rsidR="00E6335C" w:rsidRDefault="00E6335C">
      <w:pPr>
        <w:spacing w:line="220" w:lineRule="atLeast"/>
        <w:jc w:val="center"/>
        <w:rPr>
          <w:b/>
          <w:sz w:val="24"/>
          <w:szCs w:val="24"/>
        </w:rPr>
      </w:pPr>
    </w:p>
    <w:p w:rsidR="00E6335C" w:rsidRDefault="000D25A2">
      <w:pPr>
        <w:spacing w:line="220" w:lineRule="atLeast"/>
        <w:jc w:val="center"/>
        <w:rPr>
          <w:b/>
          <w:sz w:val="32"/>
          <w:szCs w:val="32"/>
        </w:rPr>
      </w:pPr>
      <w:r>
        <w:rPr>
          <w:rFonts w:hint="eastAsia"/>
          <w:b/>
          <w:sz w:val="32"/>
          <w:szCs w:val="32"/>
        </w:rPr>
        <w:t xml:space="preserve">KA-255L  </w:t>
      </w:r>
      <w:r>
        <w:rPr>
          <w:rFonts w:hint="eastAsia"/>
          <w:b/>
          <w:sz w:val="32"/>
          <w:szCs w:val="32"/>
        </w:rPr>
        <w:t>发动机冷却液泡沫倾向测定仪（</w:t>
      </w:r>
      <w:r>
        <w:rPr>
          <w:rFonts w:hint="eastAsia"/>
          <w:b/>
          <w:sz w:val="32"/>
          <w:szCs w:val="32"/>
        </w:rPr>
        <w:t>SH/T0066</w:t>
      </w:r>
      <w:r>
        <w:rPr>
          <w:rFonts w:hint="eastAsia"/>
          <w:b/>
          <w:sz w:val="32"/>
          <w:szCs w:val="32"/>
        </w:rPr>
        <w:t>）操作规程</w:t>
      </w:r>
    </w:p>
    <w:p w:rsidR="00E6335C" w:rsidRDefault="00E6335C">
      <w:pPr>
        <w:spacing w:line="220" w:lineRule="atLeast"/>
        <w:jc w:val="center"/>
        <w:rPr>
          <w:b/>
          <w:sz w:val="24"/>
          <w:szCs w:val="24"/>
        </w:rPr>
      </w:pPr>
    </w:p>
    <w:p w:rsidR="00E6335C" w:rsidRDefault="000D25A2">
      <w:pPr>
        <w:pStyle w:val="2"/>
      </w:pPr>
      <w:r>
        <w:rPr>
          <w:rFonts w:hint="eastAsia"/>
        </w:rPr>
        <w:t>1</w:t>
      </w:r>
      <w:r>
        <w:rPr>
          <w:rFonts w:hint="eastAsia"/>
        </w:rPr>
        <w:t>操作步骤</w:t>
      </w:r>
    </w:p>
    <w:p w:rsidR="00E6335C" w:rsidRDefault="000D25A2">
      <w:pPr>
        <w:numPr>
          <w:ilvl w:val="0"/>
          <w:numId w:val="1"/>
        </w:numPr>
        <w:rPr>
          <w:sz w:val="24"/>
          <w:szCs w:val="24"/>
        </w:rPr>
      </w:pPr>
      <w:r>
        <w:rPr>
          <w:rFonts w:hint="eastAsia"/>
          <w:sz w:val="24"/>
          <w:szCs w:val="24"/>
        </w:rPr>
        <w:t>恒温浴缸内加入清水至加热罩缺口以上，将仪器浴缸上的加热</w:t>
      </w:r>
      <w:r>
        <w:rPr>
          <w:rFonts w:hint="eastAsia"/>
          <w:sz w:val="24"/>
          <w:szCs w:val="24"/>
        </w:rPr>
        <w:t>，</w:t>
      </w:r>
      <w:r>
        <w:rPr>
          <w:rFonts w:hint="eastAsia"/>
          <w:sz w:val="24"/>
          <w:szCs w:val="24"/>
        </w:rPr>
        <w:t>搅拌</w:t>
      </w:r>
      <w:r>
        <w:rPr>
          <w:rFonts w:hint="eastAsia"/>
          <w:sz w:val="24"/>
          <w:szCs w:val="24"/>
        </w:rPr>
        <w:t>，</w:t>
      </w:r>
      <w:r>
        <w:rPr>
          <w:rFonts w:hint="eastAsia"/>
          <w:sz w:val="24"/>
          <w:szCs w:val="24"/>
        </w:rPr>
        <w:t>温度传感器</w:t>
      </w:r>
      <w:r>
        <w:rPr>
          <w:rFonts w:hint="eastAsia"/>
          <w:sz w:val="24"/>
          <w:szCs w:val="24"/>
        </w:rPr>
        <w:t>连接线的</w:t>
      </w:r>
      <w:r>
        <w:rPr>
          <w:rFonts w:hint="eastAsia"/>
          <w:sz w:val="24"/>
          <w:szCs w:val="24"/>
        </w:rPr>
        <w:t>黑色公头接入主机后方母头位置（注意接头正反，接头配有防反插设计），再将主机电源线连接。</w:t>
      </w:r>
    </w:p>
    <w:p w:rsidR="00E6335C" w:rsidRDefault="000D25A2">
      <w:pPr>
        <w:numPr>
          <w:ilvl w:val="0"/>
          <w:numId w:val="1"/>
        </w:numPr>
        <w:rPr>
          <w:sz w:val="24"/>
          <w:szCs w:val="24"/>
        </w:rPr>
      </w:pPr>
      <w:r>
        <w:rPr>
          <w:rFonts w:hint="eastAsia"/>
          <w:sz w:val="24"/>
          <w:szCs w:val="24"/>
        </w:rPr>
        <w:t>打开仪器正面的电源开关，按温度仪表左下角的圆形按钮，进入温度设置按“↑</w:t>
      </w:r>
      <w:r>
        <w:rPr>
          <w:sz w:val="24"/>
          <w:szCs w:val="24"/>
        </w:rPr>
        <w:t>”</w:t>
      </w:r>
      <w:r>
        <w:rPr>
          <w:rFonts w:hint="eastAsia"/>
          <w:sz w:val="24"/>
          <w:szCs w:val="24"/>
        </w:rPr>
        <w:t>和</w:t>
      </w:r>
      <w:r>
        <w:rPr>
          <w:sz w:val="24"/>
          <w:szCs w:val="24"/>
        </w:rPr>
        <w:t>”</w:t>
      </w:r>
      <w:r>
        <w:rPr>
          <w:rFonts w:hint="eastAsia"/>
          <w:sz w:val="24"/>
          <w:szCs w:val="24"/>
        </w:rPr>
        <w:t>↓</w:t>
      </w:r>
      <w:r>
        <w:rPr>
          <w:sz w:val="24"/>
          <w:szCs w:val="24"/>
        </w:rPr>
        <w:t>”</w:t>
      </w:r>
      <w:r>
        <w:rPr>
          <w:rFonts w:hint="eastAsia"/>
          <w:sz w:val="24"/>
          <w:szCs w:val="24"/>
        </w:rPr>
        <w:t>键将温度设置为</w:t>
      </w:r>
      <w:r>
        <w:rPr>
          <w:rFonts w:hint="eastAsia"/>
          <w:sz w:val="24"/>
          <w:szCs w:val="24"/>
        </w:rPr>
        <w:t>88</w:t>
      </w:r>
      <w:r>
        <w:rPr>
          <w:rFonts w:hint="eastAsia"/>
          <w:sz w:val="24"/>
          <w:szCs w:val="24"/>
        </w:rPr>
        <w:t>℃后</w:t>
      </w:r>
      <w:r>
        <w:rPr>
          <w:rFonts w:hint="eastAsia"/>
          <w:sz w:val="24"/>
          <w:szCs w:val="24"/>
        </w:rPr>
        <w:t>，</w:t>
      </w:r>
      <w:r>
        <w:rPr>
          <w:rFonts w:hint="eastAsia"/>
          <w:sz w:val="24"/>
          <w:szCs w:val="24"/>
        </w:rPr>
        <w:t>等待仪器升温至目标温度。</w:t>
      </w:r>
    </w:p>
    <w:p w:rsidR="00E6335C" w:rsidRDefault="000D25A2">
      <w:pPr>
        <w:numPr>
          <w:ilvl w:val="0"/>
          <w:numId w:val="1"/>
        </w:numPr>
        <w:rPr>
          <w:sz w:val="24"/>
          <w:szCs w:val="24"/>
        </w:rPr>
      </w:pPr>
      <w:r>
        <w:rPr>
          <w:rFonts w:hint="eastAsia"/>
          <w:sz w:val="24"/>
          <w:szCs w:val="24"/>
        </w:rPr>
        <w:t>将两个量筒密封圈和固定螺母分别取出，</w:t>
      </w:r>
      <w:r>
        <w:rPr>
          <w:rFonts w:hint="eastAsia"/>
          <w:sz w:val="24"/>
          <w:szCs w:val="24"/>
        </w:rPr>
        <w:t>先</w:t>
      </w:r>
      <w:r>
        <w:rPr>
          <w:rFonts w:hint="eastAsia"/>
          <w:sz w:val="24"/>
          <w:szCs w:val="24"/>
        </w:rPr>
        <w:t>将密封圈套入量筒内，固定螺母分开，</w:t>
      </w:r>
      <w:r>
        <w:rPr>
          <w:rFonts w:hint="eastAsia"/>
          <w:sz w:val="24"/>
          <w:szCs w:val="24"/>
        </w:rPr>
        <w:t>然后</w:t>
      </w:r>
      <w:r>
        <w:rPr>
          <w:rFonts w:hint="eastAsia"/>
          <w:sz w:val="24"/>
          <w:szCs w:val="24"/>
        </w:rPr>
        <w:t>从量筒的顶部和底部套入</w:t>
      </w:r>
      <w:r>
        <w:rPr>
          <w:rFonts w:hint="eastAsia"/>
          <w:sz w:val="24"/>
          <w:szCs w:val="24"/>
        </w:rPr>
        <w:t>并</w:t>
      </w:r>
      <w:r>
        <w:rPr>
          <w:rFonts w:hint="eastAsia"/>
          <w:sz w:val="24"/>
          <w:szCs w:val="24"/>
        </w:rPr>
        <w:t>调至合适的位置再将螺母扭紧，取出两条硅胶软管</w:t>
      </w:r>
      <w:r>
        <w:rPr>
          <w:rFonts w:hint="eastAsia"/>
          <w:sz w:val="24"/>
          <w:szCs w:val="24"/>
        </w:rPr>
        <w:t>，</w:t>
      </w:r>
      <w:r>
        <w:rPr>
          <w:rFonts w:hint="eastAsia"/>
          <w:sz w:val="24"/>
          <w:szCs w:val="24"/>
        </w:rPr>
        <w:t>将仪器顶部两个快速接头螺母旋出，分别套入硅胶软管，将硅胶软管插入接头，扭紧螺母。</w:t>
      </w:r>
    </w:p>
    <w:p w:rsidR="00E6335C" w:rsidRDefault="000D25A2">
      <w:pPr>
        <w:numPr>
          <w:ilvl w:val="0"/>
          <w:numId w:val="1"/>
        </w:numPr>
        <w:rPr>
          <w:sz w:val="24"/>
          <w:szCs w:val="24"/>
        </w:rPr>
      </w:pPr>
      <w:r>
        <w:rPr>
          <w:rFonts w:hint="eastAsia"/>
          <w:sz w:val="24"/>
          <w:szCs w:val="24"/>
        </w:rPr>
        <w:t>将气体扩散头装入量筒胶塞中间孔位置，温度计装入旁边的小孔，量筒内加入</w:t>
      </w:r>
      <w:r>
        <w:rPr>
          <w:rFonts w:hint="eastAsia"/>
          <w:sz w:val="24"/>
          <w:szCs w:val="24"/>
        </w:rPr>
        <w:t>145ml</w:t>
      </w:r>
      <w:r>
        <w:rPr>
          <w:rFonts w:hint="eastAsia"/>
          <w:sz w:val="24"/>
          <w:szCs w:val="24"/>
        </w:rPr>
        <w:t>样品</w:t>
      </w:r>
      <w:r>
        <w:rPr>
          <w:rFonts w:hint="eastAsia"/>
          <w:sz w:val="24"/>
          <w:szCs w:val="24"/>
        </w:rPr>
        <w:t>,</w:t>
      </w:r>
      <w:r>
        <w:rPr>
          <w:rFonts w:hint="eastAsia"/>
          <w:sz w:val="24"/>
          <w:szCs w:val="24"/>
        </w:rPr>
        <w:t>将装有气体扩散头的量筒胶塞装进量筒并将气体扩散头放在量筒中间底部位置，连接好硅胶气体进气管</w:t>
      </w:r>
      <w:r>
        <w:rPr>
          <w:rFonts w:hint="eastAsia"/>
          <w:sz w:val="24"/>
          <w:szCs w:val="24"/>
        </w:rPr>
        <w:t>，将量筒放入恒温浴缸，恒温水浴的液面保持在量筒的</w:t>
      </w:r>
      <w:r>
        <w:rPr>
          <w:rFonts w:hint="eastAsia"/>
          <w:sz w:val="24"/>
          <w:szCs w:val="24"/>
        </w:rPr>
        <w:t>350ml~375ml</w:t>
      </w:r>
      <w:r>
        <w:rPr>
          <w:rFonts w:hint="eastAsia"/>
          <w:sz w:val="24"/>
          <w:szCs w:val="24"/>
        </w:rPr>
        <w:t>刻线位置。</w:t>
      </w:r>
    </w:p>
    <w:p w:rsidR="00E6335C" w:rsidRDefault="000D25A2">
      <w:pPr>
        <w:numPr>
          <w:ilvl w:val="0"/>
          <w:numId w:val="1"/>
        </w:numPr>
        <w:rPr>
          <w:sz w:val="24"/>
          <w:szCs w:val="24"/>
        </w:rPr>
      </w:pPr>
      <w:r>
        <w:rPr>
          <w:rFonts w:hint="eastAsia"/>
          <w:sz w:val="24"/>
          <w:szCs w:val="24"/>
        </w:rPr>
        <w:t>观</w:t>
      </w:r>
      <w:r>
        <w:rPr>
          <w:rFonts w:hint="eastAsia"/>
          <w:sz w:val="24"/>
          <w:szCs w:val="24"/>
        </w:rPr>
        <w:t>察温度计，试样温度达到试验温度后，记录初始体积，然后打开空气源开关，调整空气流量计至</w:t>
      </w:r>
      <w:r>
        <w:rPr>
          <w:rFonts w:hint="eastAsia"/>
          <w:sz w:val="24"/>
          <w:szCs w:val="24"/>
        </w:rPr>
        <w:t>1000ml/min</w:t>
      </w:r>
      <w:r>
        <w:rPr>
          <w:rFonts w:hint="eastAsia"/>
          <w:sz w:val="24"/>
          <w:szCs w:val="24"/>
        </w:rPr>
        <w:t>±</w:t>
      </w:r>
      <w:r>
        <w:rPr>
          <w:rFonts w:hint="eastAsia"/>
          <w:sz w:val="24"/>
          <w:szCs w:val="24"/>
        </w:rPr>
        <w:t>25ml/min(</w:t>
      </w:r>
      <w:r>
        <w:rPr>
          <w:rFonts w:hint="eastAsia"/>
          <w:sz w:val="24"/>
          <w:szCs w:val="24"/>
        </w:rPr>
        <w:t>通气前如果试样蒸发，体积减少，应补加水至初始体积，并使试样温度达到规定温度</w:t>
      </w:r>
      <w:r>
        <w:rPr>
          <w:rFonts w:hint="eastAsia"/>
          <w:sz w:val="24"/>
          <w:szCs w:val="24"/>
        </w:rPr>
        <w:t>)</w:t>
      </w:r>
      <w:r>
        <w:rPr>
          <w:rFonts w:hint="eastAsia"/>
          <w:sz w:val="24"/>
          <w:szCs w:val="24"/>
        </w:rPr>
        <w:t>出现第一个气泡后，打开</w:t>
      </w:r>
      <w:r>
        <w:rPr>
          <w:rFonts w:hint="eastAsia"/>
          <w:sz w:val="24"/>
          <w:szCs w:val="24"/>
        </w:rPr>
        <w:t>5min</w:t>
      </w:r>
      <w:r>
        <w:rPr>
          <w:rFonts w:hint="eastAsia"/>
          <w:sz w:val="24"/>
          <w:szCs w:val="24"/>
        </w:rPr>
        <w:t>计时开关。</w:t>
      </w:r>
    </w:p>
    <w:p w:rsidR="00E6335C" w:rsidRDefault="000D25A2">
      <w:pPr>
        <w:numPr>
          <w:ilvl w:val="0"/>
          <w:numId w:val="1"/>
        </w:numPr>
        <w:rPr>
          <w:sz w:val="24"/>
          <w:szCs w:val="24"/>
        </w:rPr>
      </w:pPr>
      <w:r>
        <w:rPr>
          <w:rFonts w:hint="eastAsia"/>
          <w:sz w:val="24"/>
          <w:szCs w:val="24"/>
        </w:rPr>
        <w:t>5min</w:t>
      </w:r>
      <w:r>
        <w:rPr>
          <w:rFonts w:hint="eastAsia"/>
          <w:sz w:val="24"/>
          <w:szCs w:val="24"/>
        </w:rPr>
        <w:t>计时结束后，立刻读取上升的泡沫体积精确至</w:t>
      </w:r>
      <w:r>
        <w:rPr>
          <w:rFonts w:hint="eastAsia"/>
          <w:sz w:val="24"/>
          <w:szCs w:val="24"/>
        </w:rPr>
        <w:t>5ml</w:t>
      </w:r>
      <w:r>
        <w:rPr>
          <w:rFonts w:hint="eastAsia"/>
          <w:sz w:val="24"/>
          <w:szCs w:val="24"/>
        </w:rPr>
        <w:t>减去浸入气体扩散头的初始体积，作为泡沫体积（</w:t>
      </w:r>
      <w:r>
        <w:rPr>
          <w:rFonts w:hint="eastAsia"/>
          <w:sz w:val="24"/>
          <w:szCs w:val="24"/>
        </w:rPr>
        <w:t>ml</w:t>
      </w:r>
      <w:r>
        <w:rPr>
          <w:rFonts w:hint="eastAsia"/>
          <w:sz w:val="24"/>
          <w:szCs w:val="24"/>
        </w:rPr>
        <w:t>），并记录。</w:t>
      </w:r>
    </w:p>
    <w:p w:rsidR="00E6335C" w:rsidRDefault="00E6335C">
      <w:pPr>
        <w:ind w:left="360"/>
        <w:rPr>
          <w:sz w:val="24"/>
          <w:szCs w:val="24"/>
        </w:rPr>
      </w:pPr>
    </w:p>
    <w:p w:rsidR="00E6335C" w:rsidRDefault="000D25A2">
      <w:pPr>
        <w:numPr>
          <w:ilvl w:val="0"/>
          <w:numId w:val="1"/>
        </w:numPr>
        <w:rPr>
          <w:sz w:val="24"/>
          <w:szCs w:val="24"/>
        </w:rPr>
      </w:pPr>
      <w:r>
        <w:rPr>
          <w:rFonts w:hint="eastAsia"/>
          <w:sz w:val="24"/>
          <w:szCs w:val="24"/>
        </w:rPr>
        <w:lastRenderedPageBreak/>
        <w:t>关闭空气源开关同时打开计时开关，到量筒上液面没有气泡后关闭计时开关，记录“泡沫消失时间</w:t>
      </w:r>
      <w:r>
        <w:rPr>
          <w:rFonts w:hint="eastAsia"/>
          <w:sz w:val="24"/>
          <w:szCs w:val="24"/>
        </w:rPr>
        <w:t>S</w:t>
      </w:r>
      <w:r>
        <w:rPr>
          <w:rFonts w:hint="eastAsia"/>
          <w:sz w:val="24"/>
          <w:szCs w:val="24"/>
        </w:rPr>
        <w:t>”上的时间作为消泡时间（</w:t>
      </w:r>
      <w:r>
        <w:rPr>
          <w:rFonts w:hint="eastAsia"/>
          <w:sz w:val="24"/>
          <w:szCs w:val="24"/>
        </w:rPr>
        <w:t>s</w:t>
      </w:r>
      <w:r>
        <w:rPr>
          <w:rFonts w:hint="eastAsia"/>
          <w:sz w:val="24"/>
          <w:szCs w:val="24"/>
        </w:rPr>
        <w:t>）</w:t>
      </w:r>
      <w:r>
        <w:rPr>
          <w:rFonts w:hint="eastAsia"/>
          <w:sz w:val="24"/>
          <w:szCs w:val="24"/>
        </w:rPr>
        <w:t>,</w:t>
      </w:r>
      <w:r>
        <w:rPr>
          <w:rFonts w:hint="eastAsia"/>
          <w:sz w:val="24"/>
          <w:szCs w:val="24"/>
        </w:rPr>
        <w:t>精确值±</w:t>
      </w:r>
      <w:r>
        <w:rPr>
          <w:rFonts w:hint="eastAsia"/>
          <w:sz w:val="24"/>
          <w:szCs w:val="24"/>
        </w:rPr>
        <w:t>0.2s</w:t>
      </w:r>
      <w:r>
        <w:rPr>
          <w:rFonts w:hint="eastAsia"/>
          <w:sz w:val="24"/>
          <w:szCs w:val="24"/>
        </w:rPr>
        <w:t>（记录后可以按下清零按键，清除本次实验计时的时间）</w:t>
      </w:r>
      <w:r>
        <w:rPr>
          <w:rFonts w:hint="eastAsia"/>
          <w:sz w:val="24"/>
          <w:szCs w:val="24"/>
        </w:rPr>
        <w:t xml:space="preserve"> </w:t>
      </w:r>
    </w:p>
    <w:p w:rsidR="00E6335C" w:rsidRDefault="000D25A2">
      <w:pPr>
        <w:numPr>
          <w:ilvl w:val="0"/>
          <w:numId w:val="1"/>
        </w:numPr>
        <w:rPr>
          <w:sz w:val="24"/>
          <w:szCs w:val="24"/>
        </w:rPr>
      </w:pPr>
      <w:r>
        <w:rPr>
          <w:rFonts w:hint="eastAsia"/>
          <w:sz w:val="24"/>
          <w:szCs w:val="24"/>
        </w:rPr>
        <w:t>重复（</w:t>
      </w:r>
      <w:r>
        <w:rPr>
          <w:rFonts w:hint="eastAsia"/>
          <w:sz w:val="24"/>
          <w:szCs w:val="24"/>
        </w:rPr>
        <w:t>4</w:t>
      </w:r>
      <w:r>
        <w:rPr>
          <w:rFonts w:hint="eastAsia"/>
          <w:sz w:val="24"/>
          <w:szCs w:val="24"/>
        </w:rPr>
        <w:t>）</w:t>
      </w:r>
      <w:r>
        <w:rPr>
          <w:rFonts w:hint="eastAsia"/>
          <w:sz w:val="24"/>
          <w:szCs w:val="24"/>
        </w:rPr>
        <w:t>~</w:t>
      </w:r>
      <w:r>
        <w:rPr>
          <w:rFonts w:hint="eastAsia"/>
          <w:sz w:val="24"/>
          <w:szCs w:val="24"/>
        </w:rPr>
        <w:t>（</w:t>
      </w:r>
      <w:r>
        <w:rPr>
          <w:rFonts w:hint="eastAsia"/>
          <w:sz w:val="24"/>
          <w:szCs w:val="24"/>
        </w:rPr>
        <w:t>7</w:t>
      </w:r>
      <w:r>
        <w:rPr>
          <w:rFonts w:hint="eastAsia"/>
          <w:sz w:val="24"/>
          <w:szCs w:val="24"/>
        </w:rPr>
        <w:t>）做三次实验，取三次结果的算数平均值作为测定结果。</w:t>
      </w:r>
    </w:p>
    <w:p w:rsidR="00E6335C" w:rsidRDefault="00E6335C"/>
    <w:p w:rsidR="00E6335C" w:rsidRDefault="000D25A2">
      <w:pPr>
        <w:pStyle w:val="2"/>
      </w:pPr>
      <w:r>
        <w:rPr>
          <w:rFonts w:hint="eastAsia"/>
        </w:rPr>
        <w:t>2</w:t>
      </w:r>
      <w:r>
        <w:rPr>
          <w:rFonts w:hint="eastAsia"/>
        </w:rPr>
        <w:t>维护</w:t>
      </w:r>
    </w:p>
    <w:p w:rsidR="00E6335C" w:rsidRDefault="000D25A2">
      <w:pPr>
        <w:numPr>
          <w:ilvl w:val="0"/>
          <w:numId w:val="2"/>
        </w:numPr>
        <w:rPr>
          <w:sz w:val="24"/>
          <w:szCs w:val="24"/>
        </w:rPr>
      </w:pPr>
      <w:r>
        <w:rPr>
          <w:rFonts w:hint="eastAsia"/>
          <w:sz w:val="24"/>
          <w:szCs w:val="24"/>
        </w:rPr>
        <w:t>仪器要定期检查，发现问题及时与专业人员联系进行维修</w:t>
      </w:r>
    </w:p>
    <w:p w:rsidR="00E6335C" w:rsidRDefault="00E6335C">
      <w:pPr>
        <w:ind w:firstLineChars="200" w:firstLine="440"/>
      </w:pPr>
    </w:p>
    <w:p w:rsidR="00E6335C" w:rsidRDefault="000D25A2">
      <w:pPr>
        <w:pStyle w:val="2"/>
      </w:pPr>
      <w:r>
        <w:rPr>
          <w:rFonts w:hint="eastAsia"/>
        </w:rPr>
        <w:t xml:space="preserve">3  </w:t>
      </w:r>
      <w:r>
        <w:rPr>
          <w:rFonts w:hint="eastAsia"/>
        </w:rPr>
        <w:t>注意事项</w:t>
      </w:r>
    </w:p>
    <w:p w:rsidR="00E6335C" w:rsidRDefault="000D25A2">
      <w:pPr>
        <w:numPr>
          <w:ilvl w:val="0"/>
          <w:numId w:val="3"/>
        </w:numPr>
        <w:rPr>
          <w:sz w:val="24"/>
          <w:szCs w:val="24"/>
        </w:rPr>
      </w:pPr>
      <w:r>
        <w:rPr>
          <w:rFonts w:hint="eastAsia"/>
          <w:sz w:val="24"/>
          <w:szCs w:val="24"/>
        </w:rPr>
        <w:t>严禁无水时开机加热，必须待加水至加热罩缺口以上后再开机。</w:t>
      </w:r>
    </w:p>
    <w:p w:rsidR="00E6335C" w:rsidRDefault="000D25A2">
      <w:pPr>
        <w:numPr>
          <w:ilvl w:val="0"/>
          <w:numId w:val="3"/>
        </w:numPr>
        <w:rPr>
          <w:sz w:val="24"/>
          <w:szCs w:val="24"/>
        </w:rPr>
      </w:pPr>
      <w:r>
        <w:rPr>
          <w:rFonts w:hint="eastAsia"/>
          <w:sz w:val="24"/>
          <w:szCs w:val="24"/>
        </w:rPr>
        <w:t>接通空气源之前，必须首先将流量计上的气体调节阀调节至最小位置，再缓</w:t>
      </w:r>
      <w:r>
        <w:rPr>
          <w:rFonts w:hint="eastAsia"/>
          <w:sz w:val="24"/>
          <w:szCs w:val="24"/>
        </w:rPr>
        <w:t>慢调</w:t>
      </w:r>
      <w:r>
        <w:rPr>
          <w:rFonts w:hint="eastAsia"/>
          <w:sz w:val="24"/>
          <w:szCs w:val="24"/>
        </w:rPr>
        <w:t>节气流大小</w:t>
      </w:r>
      <w:r>
        <w:rPr>
          <w:rFonts w:hint="eastAsia"/>
          <w:sz w:val="24"/>
          <w:szCs w:val="24"/>
        </w:rPr>
        <w:t>。</w:t>
      </w:r>
    </w:p>
    <w:p w:rsidR="00E6335C" w:rsidRDefault="000D25A2">
      <w:pPr>
        <w:numPr>
          <w:ilvl w:val="0"/>
          <w:numId w:val="3"/>
        </w:numPr>
        <w:rPr>
          <w:sz w:val="24"/>
          <w:szCs w:val="24"/>
        </w:rPr>
      </w:pPr>
      <w:r>
        <w:rPr>
          <w:rFonts w:hint="eastAsia"/>
          <w:sz w:val="24"/>
          <w:szCs w:val="24"/>
        </w:rPr>
        <w:t>经常保持仪器的清洁和干燥，特别是气</w:t>
      </w:r>
      <w:r>
        <w:rPr>
          <w:rFonts w:hint="eastAsia"/>
          <w:sz w:val="24"/>
          <w:szCs w:val="24"/>
        </w:rPr>
        <w:t>体扩散头头部的清洁，防止气体扩散头的进气口和硅胶软管堵塞。</w:t>
      </w:r>
    </w:p>
    <w:p w:rsidR="00E6335C" w:rsidRDefault="000D25A2">
      <w:pPr>
        <w:numPr>
          <w:ilvl w:val="0"/>
          <w:numId w:val="3"/>
        </w:numPr>
        <w:rPr>
          <w:sz w:val="24"/>
          <w:szCs w:val="24"/>
        </w:rPr>
      </w:pPr>
      <w:r>
        <w:rPr>
          <w:rFonts w:hint="eastAsia"/>
          <w:sz w:val="24"/>
          <w:szCs w:val="24"/>
        </w:rPr>
        <w:t>恒温浴缸，量筒和温度计为玻璃制品，使用时轻拿轻放避免将其打碎伤人。</w:t>
      </w:r>
    </w:p>
    <w:p w:rsidR="00E6335C" w:rsidRDefault="000D25A2">
      <w:pPr>
        <w:numPr>
          <w:ilvl w:val="0"/>
          <w:numId w:val="3"/>
        </w:numPr>
        <w:rPr>
          <w:sz w:val="24"/>
          <w:szCs w:val="24"/>
        </w:rPr>
      </w:pPr>
      <w:r>
        <w:rPr>
          <w:rFonts w:hint="eastAsia"/>
          <w:sz w:val="24"/>
          <w:szCs w:val="24"/>
        </w:rPr>
        <w:t>恒温浴缸温度设置完成达到目标浴温后，严禁触摸浴缸及浴缸盖以免烫伤。</w:t>
      </w:r>
    </w:p>
    <w:p w:rsidR="00E6335C" w:rsidRDefault="000D25A2">
      <w:pPr>
        <w:numPr>
          <w:ilvl w:val="0"/>
          <w:numId w:val="3"/>
        </w:numPr>
        <w:rPr>
          <w:sz w:val="24"/>
          <w:szCs w:val="24"/>
        </w:rPr>
      </w:pPr>
      <w:r>
        <w:rPr>
          <w:rFonts w:hint="eastAsia"/>
          <w:sz w:val="24"/>
          <w:szCs w:val="24"/>
        </w:rPr>
        <w:t>搅拌电机在运转时严禁用手触碰，以免机械伤人。</w:t>
      </w:r>
    </w:p>
    <w:p w:rsidR="00E6335C" w:rsidRDefault="00E6335C">
      <w:pPr>
        <w:rPr>
          <w:sz w:val="24"/>
          <w:szCs w:val="24"/>
        </w:rPr>
      </w:pPr>
    </w:p>
    <w:p w:rsidR="00E6335C" w:rsidRDefault="00E6335C">
      <w:pPr>
        <w:rPr>
          <w:rFonts w:ascii="楷体_GB2312" w:eastAsia="楷体_GB2312"/>
          <w:sz w:val="24"/>
        </w:rPr>
      </w:pPr>
    </w:p>
    <w:p w:rsidR="00E6335C" w:rsidRDefault="00E6335C"/>
    <w:p w:rsidR="00E6335C" w:rsidRDefault="000D25A2">
      <w:pPr>
        <w:pStyle w:val="2"/>
      </w:pPr>
      <w:r>
        <w:rPr>
          <w:rFonts w:hint="eastAsia"/>
        </w:rPr>
        <w:t xml:space="preserve">4  </w:t>
      </w:r>
      <w:r>
        <w:rPr>
          <w:rFonts w:hint="eastAsia"/>
        </w:rPr>
        <w:t>特殊情况处理</w:t>
      </w:r>
    </w:p>
    <w:p w:rsidR="00E6335C" w:rsidRDefault="000D25A2">
      <w:pPr>
        <w:numPr>
          <w:ilvl w:val="0"/>
          <w:numId w:val="3"/>
        </w:numPr>
        <w:rPr>
          <w:sz w:val="24"/>
          <w:szCs w:val="24"/>
        </w:rPr>
      </w:pPr>
      <w:r>
        <w:rPr>
          <w:rFonts w:hint="eastAsia"/>
          <w:sz w:val="24"/>
          <w:szCs w:val="24"/>
        </w:rPr>
        <w:t>如遇突然断电，请先关闭电源开关，然后拔掉电源插头，来电后，在启动仪器并检查运转是否正常。</w:t>
      </w:r>
    </w:p>
    <w:p w:rsidR="00E6335C" w:rsidRDefault="00E6335C">
      <w:pPr>
        <w:tabs>
          <w:tab w:val="left" w:pos="1162"/>
        </w:tabs>
      </w:pPr>
      <w:bookmarkStart w:id="0" w:name="_GoBack"/>
      <w:bookmarkEnd w:id="0"/>
    </w:p>
    <w:p w:rsidR="00E6335C" w:rsidRDefault="00E6335C"/>
    <w:p w:rsidR="00E6335C" w:rsidRDefault="000D25A2">
      <w:pPr>
        <w:pStyle w:val="2"/>
      </w:pPr>
      <w:r>
        <w:rPr>
          <w:rFonts w:hint="eastAsia"/>
        </w:rPr>
        <w:t xml:space="preserve">5  </w:t>
      </w:r>
      <w:r>
        <w:rPr>
          <w:rFonts w:hint="eastAsia"/>
        </w:rPr>
        <w:t>运行检查</w:t>
      </w:r>
    </w:p>
    <w:p w:rsidR="00E6335C" w:rsidRDefault="000D25A2">
      <w:pPr>
        <w:numPr>
          <w:ilvl w:val="0"/>
          <w:numId w:val="3"/>
        </w:numPr>
      </w:pPr>
      <w:r>
        <w:rPr>
          <w:rFonts w:hint="eastAsia"/>
        </w:rPr>
        <w:t xml:space="preserve">     </w:t>
      </w:r>
      <w:r>
        <w:rPr>
          <w:rFonts w:hint="eastAsia"/>
        </w:rPr>
        <w:t>每年由计量部门对仪器进行检定</w:t>
      </w:r>
    </w:p>
    <w:p w:rsidR="00E6335C" w:rsidRDefault="000D25A2">
      <w:pPr>
        <w:numPr>
          <w:ilvl w:val="0"/>
          <w:numId w:val="3"/>
        </w:numPr>
      </w:pPr>
      <w:r>
        <w:rPr>
          <w:rFonts w:hint="eastAsia"/>
        </w:rPr>
        <w:t xml:space="preserve">     </w:t>
      </w:r>
      <w:r>
        <w:rPr>
          <w:rFonts w:hint="eastAsia"/>
        </w:rPr>
        <w:t>定期检查浴缸内的清水是否在加热罩缺口以上</w:t>
      </w:r>
    </w:p>
    <w:p w:rsidR="00E6335C" w:rsidRDefault="00E6335C"/>
    <w:p w:rsidR="00E6335C" w:rsidRDefault="000D25A2">
      <w:pPr>
        <w:pStyle w:val="2"/>
      </w:pPr>
      <w:r>
        <w:rPr>
          <w:rFonts w:hint="eastAsia"/>
        </w:rPr>
        <w:t xml:space="preserve">6  </w:t>
      </w:r>
      <w:r>
        <w:rPr>
          <w:rFonts w:hint="eastAsia"/>
        </w:rPr>
        <w:t>常见故障及排除方法</w:t>
      </w:r>
    </w:p>
    <w:tbl>
      <w:tblPr>
        <w:tblW w:w="908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4"/>
        <w:gridCol w:w="2241"/>
        <w:gridCol w:w="2963"/>
        <w:gridCol w:w="3047"/>
      </w:tblGrid>
      <w:tr w:rsidR="00E6335C">
        <w:tc>
          <w:tcPr>
            <w:tcW w:w="834" w:type="dxa"/>
          </w:tcPr>
          <w:p w:rsidR="00E6335C" w:rsidRDefault="000D25A2">
            <w:pPr>
              <w:spacing w:before="240" w:line="240" w:lineRule="exact"/>
              <w:jc w:val="center"/>
              <w:rPr>
                <w:rFonts w:ascii="楷体_GB2312" w:eastAsia="楷体_GB2312"/>
                <w:sz w:val="24"/>
              </w:rPr>
            </w:pPr>
            <w:r>
              <w:rPr>
                <w:rFonts w:ascii="楷体_GB2312" w:eastAsia="楷体_GB2312" w:hint="eastAsia"/>
                <w:sz w:val="24"/>
              </w:rPr>
              <w:t>序号</w:t>
            </w:r>
          </w:p>
        </w:tc>
        <w:tc>
          <w:tcPr>
            <w:tcW w:w="2241" w:type="dxa"/>
            <w:vAlign w:val="center"/>
          </w:tcPr>
          <w:p w:rsidR="00E6335C" w:rsidRDefault="000D25A2">
            <w:pPr>
              <w:spacing w:before="240" w:line="240" w:lineRule="exact"/>
              <w:jc w:val="center"/>
              <w:rPr>
                <w:rFonts w:ascii="楷体_GB2312" w:eastAsia="楷体_GB2312"/>
                <w:sz w:val="24"/>
              </w:rPr>
            </w:pPr>
            <w:r>
              <w:rPr>
                <w:rFonts w:ascii="楷体_GB2312" w:eastAsia="楷体_GB2312" w:hint="eastAsia"/>
                <w:sz w:val="24"/>
              </w:rPr>
              <w:t>故</w:t>
            </w:r>
            <w:r>
              <w:rPr>
                <w:rFonts w:ascii="楷体_GB2312" w:eastAsia="楷体_GB2312" w:hint="eastAsia"/>
                <w:sz w:val="24"/>
              </w:rPr>
              <w:t xml:space="preserve"> </w:t>
            </w:r>
            <w:r>
              <w:rPr>
                <w:rFonts w:ascii="楷体_GB2312" w:eastAsia="楷体_GB2312" w:hint="eastAsia"/>
                <w:sz w:val="24"/>
              </w:rPr>
              <w:t>障</w:t>
            </w:r>
          </w:p>
        </w:tc>
        <w:tc>
          <w:tcPr>
            <w:tcW w:w="2963" w:type="dxa"/>
            <w:vAlign w:val="center"/>
          </w:tcPr>
          <w:p w:rsidR="00E6335C" w:rsidRDefault="000D25A2">
            <w:pPr>
              <w:spacing w:before="240" w:line="240" w:lineRule="exact"/>
              <w:jc w:val="center"/>
              <w:rPr>
                <w:rFonts w:ascii="楷体_GB2312" w:eastAsia="楷体_GB2312"/>
                <w:sz w:val="24"/>
              </w:rPr>
            </w:pPr>
            <w:r>
              <w:rPr>
                <w:rFonts w:ascii="楷体_GB2312" w:eastAsia="楷体_GB2312" w:hint="eastAsia"/>
                <w:sz w:val="24"/>
              </w:rPr>
              <w:t>可</w:t>
            </w:r>
            <w:r>
              <w:rPr>
                <w:rFonts w:ascii="楷体_GB2312" w:eastAsia="楷体_GB2312" w:hint="eastAsia"/>
                <w:sz w:val="24"/>
              </w:rPr>
              <w:t xml:space="preserve"> </w:t>
            </w:r>
            <w:r>
              <w:rPr>
                <w:rFonts w:ascii="楷体_GB2312" w:eastAsia="楷体_GB2312" w:hint="eastAsia"/>
                <w:sz w:val="24"/>
              </w:rPr>
              <w:t>能</w:t>
            </w:r>
            <w:r>
              <w:rPr>
                <w:rFonts w:ascii="楷体_GB2312" w:eastAsia="楷体_GB2312" w:hint="eastAsia"/>
                <w:sz w:val="24"/>
              </w:rPr>
              <w:t xml:space="preserve"> </w:t>
            </w:r>
            <w:r>
              <w:rPr>
                <w:rFonts w:ascii="楷体_GB2312" w:eastAsia="楷体_GB2312" w:hint="eastAsia"/>
                <w:sz w:val="24"/>
              </w:rPr>
              <w:t>原</w:t>
            </w:r>
            <w:r>
              <w:rPr>
                <w:rFonts w:ascii="楷体_GB2312" w:eastAsia="楷体_GB2312" w:hint="eastAsia"/>
                <w:sz w:val="24"/>
              </w:rPr>
              <w:t xml:space="preserve"> </w:t>
            </w:r>
            <w:r>
              <w:rPr>
                <w:rFonts w:ascii="楷体_GB2312" w:eastAsia="楷体_GB2312" w:hint="eastAsia"/>
                <w:sz w:val="24"/>
              </w:rPr>
              <w:t>因</w:t>
            </w:r>
          </w:p>
        </w:tc>
        <w:tc>
          <w:tcPr>
            <w:tcW w:w="3047" w:type="dxa"/>
            <w:vAlign w:val="center"/>
          </w:tcPr>
          <w:p w:rsidR="00E6335C" w:rsidRDefault="000D25A2">
            <w:pPr>
              <w:spacing w:before="240" w:line="240" w:lineRule="exact"/>
              <w:jc w:val="center"/>
              <w:rPr>
                <w:rFonts w:ascii="楷体_GB2312" w:eastAsia="楷体_GB2312"/>
                <w:sz w:val="24"/>
              </w:rPr>
            </w:pPr>
            <w:r>
              <w:rPr>
                <w:rFonts w:ascii="楷体_GB2312" w:eastAsia="楷体_GB2312" w:hint="eastAsia"/>
                <w:sz w:val="24"/>
              </w:rPr>
              <w:t>处</w:t>
            </w:r>
            <w:r>
              <w:rPr>
                <w:rFonts w:ascii="楷体_GB2312" w:eastAsia="楷体_GB2312" w:hint="eastAsia"/>
                <w:sz w:val="24"/>
              </w:rPr>
              <w:t xml:space="preserve"> </w:t>
            </w:r>
            <w:r>
              <w:rPr>
                <w:rFonts w:ascii="楷体_GB2312" w:eastAsia="楷体_GB2312" w:hint="eastAsia"/>
                <w:sz w:val="24"/>
              </w:rPr>
              <w:t>理</w:t>
            </w:r>
            <w:r>
              <w:rPr>
                <w:rFonts w:ascii="楷体_GB2312" w:eastAsia="楷体_GB2312" w:hint="eastAsia"/>
                <w:sz w:val="24"/>
              </w:rPr>
              <w:t xml:space="preserve"> </w:t>
            </w:r>
            <w:r>
              <w:rPr>
                <w:rFonts w:ascii="楷体_GB2312" w:eastAsia="楷体_GB2312" w:hint="eastAsia"/>
                <w:sz w:val="24"/>
              </w:rPr>
              <w:t>方</w:t>
            </w:r>
            <w:r>
              <w:rPr>
                <w:rFonts w:ascii="楷体_GB2312" w:eastAsia="楷体_GB2312" w:hint="eastAsia"/>
                <w:sz w:val="24"/>
              </w:rPr>
              <w:t xml:space="preserve"> </w:t>
            </w:r>
            <w:r>
              <w:rPr>
                <w:rFonts w:ascii="楷体_GB2312" w:eastAsia="楷体_GB2312" w:hint="eastAsia"/>
                <w:sz w:val="24"/>
              </w:rPr>
              <w:t>法</w:t>
            </w:r>
          </w:p>
        </w:tc>
      </w:tr>
      <w:tr w:rsidR="00E6335C">
        <w:trPr>
          <w:trHeight w:val="547"/>
        </w:trPr>
        <w:tc>
          <w:tcPr>
            <w:tcW w:w="834" w:type="dxa"/>
            <w:vAlign w:val="center"/>
          </w:tcPr>
          <w:p w:rsidR="00E6335C" w:rsidRDefault="000D25A2">
            <w:pPr>
              <w:spacing w:before="240" w:line="160" w:lineRule="exact"/>
              <w:jc w:val="center"/>
              <w:rPr>
                <w:rFonts w:ascii="楷体_GB2312" w:eastAsia="楷体_GB2312"/>
                <w:sz w:val="24"/>
              </w:rPr>
            </w:pPr>
            <w:r>
              <w:rPr>
                <w:rFonts w:ascii="楷体_GB2312" w:eastAsia="楷体_GB2312" w:hint="eastAsia"/>
                <w:sz w:val="24"/>
              </w:rPr>
              <w:t>1</w:t>
            </w:r>
          </w:p>
        </w:tc>
        <w:tc>
          <w:tcPr>
            <w:tcW w:w="2241" w:type="dxa"/>
            <w:vAlign w:val="center"/>
          </w:tcPr>
          <w:p w:rsidR="00E6335C" w:rsidRDefault="000D25A2">
            <w:pPr>
              <w:spacing w:before="240" w:line="160" w:lineRule="exact"/>
              <w:rPr>
                <w:rFonts w:ascii="楷体_GB2312" w:eastAsia="楷体_GB2312"/>
                <w:sz w:val="24"/>
              </w:rPr>
            </w:pPr>
            <w:r>
              <w:rPr>
                <w:rFonts w:ascii="楷体_GB2312" w:eastAsia="楷体_GB2312" w:hint="eastAsia"/>
                <w:sz w:val="24"/>
              </w:rPr>
              <w:t>电源指示灯不亮</w:t>
            </w:r>
          </w:p>
        </w:tc>
        <w:tc>
          <w:tcPr>
            <w:tcW w:w="2963" w:type="dxa"/>
            <w:vAlign w:val="center"/>
          </w:tcPr>
          <w:p w:rsidR="00E6335C" w:rsidRDefault="000D25A2">
            <w:pPr>
              <w:numPr>
                <w:ilvl w:val="0"/>
                <w:numId w:val="4"/>
              </w:numPr>
              <w:spacing w:before="240" w:line="160" w:lineRule="exact"/>
              <w:rPr>
                <w:rFonts w:ascii="楷体_GB2312" w:eastAsia="楷体_GB2312"/>
                <w:sz w:val="24"/>
              </w:rPr>
            </w:pPr>
            <w:r>
              <w:rPr>
                <w:rFonts w:ascii="楷体_GB2312" w:eastAsia="楷体_GB2312" w:hint="eastAsia"/>
                <w:sz w:val="24"/>
              </w:rPr>
              <w:t>无供电电源</w:t>
            </w:r>
          </w:p>
          <w:p w:rsidR="00E6335C" w:rsidRDefault="000D25A2">
            <w:pPr>
              <w:numPr>
                <w:ilvl w:val="0"/>
                <w:numId w:val="4"/>
              </w:numPr>
              <w:spacing w:before="240" w:line="160" w:lineRule="exact"/>
              <w:rPr>
                <w:rFonts w:ascii="楷体_GB2312" w:eastAsia="楷体_GB2312"/>
                <w:sz w:val="24"/>
              </w:rPr>
            </w:pPr>
            <w:r>
              <w:rPr>
                <w:rFonts w:ascii="楷体_GB2312" w:eastAsia="楷体_GB2312" w:hint="eastAsia"/>
                <w:sz w:val="24"/>
              </w:rPr>
              <w:t>保险丝熔断</w:t>
            </w:r>
          </w:p>
        </w:tc>
        <w:tc>
          <w:tcPr>
            <w:tcW w:w="3047" w:type="dxa"/>
            <w:vAlign w:val="center"/>
          </w:tcPr>
          <w:p w:rsidR="00E6335C" w:rsidRDefault="000D25A2">
            <w:pPr>
              <w:numPr>
                <w:ilvl w:val="0"/>
                <w:numId w:val="5"/>
              </w:numPr>
              <w:spacing w:before="240" w:line="160" w:lineRule="exact"/>
              <w:rPr>
                <w:rFonts w:ascii="楷体_GB2312" w:eastAsia="楷体_GB2312"/>
                <w:sz w:val="24"/>
              </w:rPr>
            </w:pPr>
            <w:r>
              <w:rPr>
                <w:rFonts w:ascii="楷体_GB2312" w:eastAsia="楷体_GB2312" w:hint="eastAsia"/>
                <w:sz w:val="24"/>
              </w:rPr>
              <w:t>接通电源</w:t>
            </w:r>
          </w:p>
          <w:p w:rsidR="00E6335C" w:rsidRDefault="000D25A2">
            <w:pPr>
              <w:numPr>
                <w:ilvl w:val="0"/>
                <w:numId w:val="5"/>
              </w:numPr>
              <w:spacing w:before="240" w:line="160" w:lineRule="exact"/>
              <w:rPr>
                <w:rFonts w:ascii="楷体_GB2312" w:eastAsia="楷体_GB2312"/>
                <w:sz w:val="24"/>
              </w:rPr>
            </w:pPr>
            <w:r>
              <w:rPr>
                <w:rFonts w:ascii="楷体_GB2312" w:eastAsia="楷体_GB2312" w:hint="eastAsia"/>
                <w:sz w:val="24"/>
              </w:rPr>
              <w:t>换保险丝</w:t>
            </w:r>
          </w:p>
        </w:tc>
      </w:tr>
      <w:tr w:rsidR="00E6335C">
        <w:trPr>
          <w:trHeight w:val="854"/>
        </w:trPr>
        <w:tc>
          <w:tcPr>
            <w:tcW w:w="834" w:type="dxa"/>
            <w:vAlign w:val="center"/>
          </w:tcPr>
          <w:p w:rsidR="00E6335C" w:rsidRDefault="000D25A2">
            <w:pPr>
              <w:spacing w:before="240" w:line="160" w:lineRule="exact"/>
              <w:jc w:val="center"/>
              <w:rPr>
                <w:rFonts w:ascii="楷体_GB2312" w:eastAsia="楷体_GB2312"/>
                <w:sz w:val="24"/>
              </w:rPr>
            </w:pPr>
            <w:r>
              <w:rPr>
                <w:rFonts w:ascii="楷体_GB2312" w:eastAsia="楷体_GB2312" w:hint="eastAsia"/>
                <w:sz w:val="24"/>
              </w:rPr>
              <w:t>2</w:t>
            </w:r>
          </w:p>
        </w:tc>
        <w:tc>
          <w:tcPr>
            <w:tcW w:w="2241" w:type="dxa"/>
            <w:vAlign w:val="center"/>
          </w:tcPr>
          <w:p w:rsidR="00E6335C" w:rsidRDefault="000D25A2">
            <w:pPr>
              <w:spacing w:before="240" w:line="160" w:lineRule="exact"/>
              <w:rPr>
                <w:rFonts w:ascii="楷体_GB2312" w:eastAsia="楷体_GB2312"/>
                <w:sz w:val="24"/>
              </w:rPr>
            </w:pPr>
            <w:r>
              <w:rPr>
                <w:rFonts w:ascii="楷体_GB2312" w:eastAsia="楷体_GB2312" w:hint="eastAsia"/>
                <w:sz w:val="24"/>
              </w:rPr>
              <w:t>不加热</w:t>
            </w:r>
          </w:p>
        </w:tc>
        <w:tc>
          <w:tcPr>
            <w:tcW w:w="2963" w:type="dxa"/>
            <w:vAlign w:val="center"/>
          </w:tcPr>
          <w:p w:rsidR="00E6335C" w:rsidRDefault="000D25A2">
            <w:pPr>
              <w:spacing w:before="240" w:line="160" w:lineRule="exact"/>
              <w:rPr>
                <w:rFonts w:ascii="楷体_GB2312" w:eastAsia="楷体_GB2312"/>
                <w:sz w:val="24"/>
              </w:rPr>
            </w:pPr>
            <w:r>
              <w:rPr>
                <w:rFonts w:ascii="楷体_GB2312" w:eastAsia="楷体_GB2312" w:hint="eastAsia"/>
                <w:sz w:val="24"/>
              </w:rPr>
              <w:t>1</w:t>
            </w:r>
            <w:r>
              <w:rPr>
                <w:rFonts w:ascii="楷体_GB2312" w:eastAsia="楷体_GB2312" w:hint="eastAsia"/>
                <w:sz w:val="24"/>
              </w:rPr>
              <w:t>、固态继电器开路</w:t>
            </w:r>
          </w:p>
          <w:p w:rsidR="00E6335C" w:rsidRDefault="000D25A2">
            <w:pPr>
              <w:spacing w:before="240" w:line="160" w:lineRule="exact"/>
              <w:rPr>
                <w:rFonts w:ascii="楷体_GB2312" w:eastAsia="楷体_GB2312"/>
                <w:sz w:val="24"/>
              </w:rPr>
            </w:pPr>
            <w:r>
              <w:rPr>
                <w:rFonts w:ascii="楷体_GB2312" w:eastAsia="楷体_GB2312" w:hint="eastAsia"/>
                <w:sz w:val="24"/>
              </w:rPr>
              <w:t>2</w:t>
            </w:r>
            <w:r>
              <w:rPr>
                <w:rFonts w:ascii="楷体_GB2312" w:eastAsia="楷体_GB2312" w:hint="eastAsia"/>
                <w:sz w:val="24"/>
              </w:rPr>
              <w:t>、电热器断</w:t>
            </w:r>
          </w:p>
        </w:tc>
        <w:tc>
          <w:tcPr>
            <w:tcW w:w="3047" w:type="dxa"/>
            <w:vAlign w:val="center"/>
          </w:tcPr>
          <w:p w:rsidR="00E6335C" w:rsidRDefault="000D25A2">
            <w:pPr>
              <w:spacing w:before="240" w:line="160" w:lineRule="exact"/>
              <w:rPr>
                <w:rFonts w:ascii="楷体_GB2312" w:eastAsia="楷体_GB2312"/>
                <w:sz w:val="24"/>
              </w:rPr>
            </w:pPr>
            <w:r>
              <w:rPr>
                <w:rFonts w:ascii="楷体_GB2312" w:eastAsia="楷体_GB2312" w:hint="eastAsia"/>
                <w:sz w:val="24"/>
              </w:rPr>
              <w:t>1</w:t>
            </w:r>
            <w:r>
              <w:rPr>
                <w:rFonts w:ascii="楷体_GB2312" w:eastAsia="楷体_GB2312" w:hint="eastAsia"/>
                <w:sz w:val="24"/>
              </w:rPr>
              <w:t>、更换固态继电器</w:t>
            </w:r>
          </w:p>
          <w:p w:rsidR="00E6335C" w:rsidRDefault="000D25A2">
            <w:pPr>
              <w:spacing w:before="240" w:line="160" w:lineRule="exact"/>
              <w:rPr>
                <w:rFonts w:ascii="楷体_GB2312" w:eastAsia="楷体_GB2312"/>
                <w:sz w:val="24"/>
              </w:rPr>
            </w:pPr>
            <w:r>
              <w:rPr>
                <w:rFonts w:ascii="楷体_GB2312" w:eastAsia="楷体_GB2312" w:hint="eastAsia"/>
                <w:sz w:val="24"/>
              </w:rPr>
              <w:t>2</w:t>
            </w:r>
            <w:r>
              <w:rPr>
                <w:rFonts w:ascii="楷体_GB2312" w:eastAsia="楷体_GB2312" w:hint="eastAsia"/>
                <w:sz w:val="24"/>
              </w:rPr>
              <w:t>、更换加热器</w:t>
            </w:r>
          </w:p>
        </w:tc>
      </w:tr>
      <w:tr w:rsidR="00E6335C">
        <w:trPr>
          <w:trHeight w:val="771"/>
        </w:trPr>
        <w:tc>
          <w:tcPr>
            <w:tcW w:w="834" w:type="dxa"/>
            <w:vAlign w:val="center"/>
          </w:tcPr>
          <w:p w:rsidR="00E6335C" w:rsidRDefault="000D25A2">
            <w:pPr>
              <w:spacing w:before="240" w:line="160" w:lineRule="exact"/>
              <w:jc w:val="center"/>
              <w:rPr>
                <w:rFonts w:ascii="楷体_GB2312" w:eastAsia="楷体_GB2312"/>
                <w:sz w:val="24"/>
              </w:rPr>
            </w:pPr>
            <w:r>
              <w:rPr>
                <w:rFonts w:ascii="楷体_GB2312" w:eastAsia="楷体_GB2312" w:hint="eastAsia"/>
                <w:sz w:val="24"/>
              </w:rPr>
              <w:t>3</w:t>
            </w:r>
          </w:p>
        </w:tc>
        <w:tc>
          <w:tcPr>
            <w:tcW w:w="2241" w:type="dxa"/>
            <w:vAlign w:val="center"/>
          </w:tcPr>
          <w:p w:rsidR="00E6335C" w:rsidRDefault="000D25A2">
            <w:pPr>
              <w:spacing w:before="240" w:line="160" w:lineRule="exact"/>
              <w:rPr>
                <w:rFonts w:ascii="楷体_GB2312" w:eastAsia="楷体_GB2312"/>
                <w:sz w:val="24"/>
              </w:rPr>
            </w:pPr>
            <w:r>
              <w:rPr>
                <w:rFonts w:ascii="楷体_GB2312" w:eastAsia="楷体_GB2312" w:hint="eastAsia"/>
                <w:sz w:val="24"/>
              </w:rPr>
              <w:t>温控偏差</w:t>
            </w:r>
          </w:p>
        </w:tc>
        <w:tc>
          <w:tcPr>
            <w:tcW w:w="2963" w:type="dxa"/>
            <w:vAlign w:val="center"/>
          </w:tcPr>
          <w:p w:rsidR="00E6335C" w:rsidRDefault="000D25A2">
            <w:pPr>
              <w:spacing w:before="240" w:line="160" w:lineRule="exact"/>
              <w:rPr>
                <w:rFonts w:ascii="楷体_GB2312" w:eastAsia="楷体_GB2312"/>
                <w:sz w:val="24"/>
              </w:rPr>
            </w:pPr>
            <w:r>
              <w:rPr>
                <w:rFonts w:ascii="楷体_GB2312" w:eastAsia="楷体_GB2312" w:hint="eastAsia"/>
                <w:sz w:val="24"/>
              </w:rPr>
              <w:t>1</w:t>
            </w:r>
            <w:r>
              <w:rPr>
                <w:rFonts w:ascii="楷体_GB2312" w:eastAsia="楷体_GB2312" w:hint="eastAsia"/>
                <w:sz w:val="24"/>
              </w:rPr>
              <w:t>、温控不准</w:t>
            </w:r>
          </w:p>
          <w:p w:rsidR="00E6335C" w:rsidRDefault="000D25A2">
            <w:pPr>
              <w:spacing w:before="240" w:line="160" w:lineRule="exact"/>
              <w:rPr>
                <w:rFonts w:ascii="楷体_GB2312" w:eastAsia="楷体_GB2312"/>
                <w:sz w:val="24"/>
              </w:rPr>
            </w:pPr>
            <w:r>
              <w:rPr>
                <w:rFonts w:ascii="楷体_GB2312" w:eastAsia="楷体_GB2312" w:hint="eastAsia"/>
                <w:sz w:val="24"/>
              </w:rPr>
              <w:t>2</w:t>
            </w:r>
            <w:r>
              <w:rPr>
                <w:rFonts w:ascii="楷体_GB2312" w:eastAsia="楷体_GB2312" w:hint="eastAsia"/>
                <w:sz w:val="24"/>
              </w:rPr>
              <w:t>、传感器出故障</w:t>
            </w:r>
          </w:p>
        </w:tc>
        <w:tc>
          <w:tcPr>
            <w:tcW w:w="3047" w:type="dxa"/>
            <w:vAlign w:val="center"/>
          </w:tcPr>
          <w:p w:rsidR="00E6335C" w:rsidRDefault="000D25A2">
            <w:pPr>
              <w:spacing w:before="240" w:line="160" w:lineRule="exact"/>
              <w:rPr>
                <w:rFonts w:ascii="楷体_GB2312" w:eastAsia="楷体_GB2312"/>
                <w:sz w:val="24"/>
              </w:rPr>
            </w:pPr>
            <w:r>
              <w:rPr>
                <w:rFonts w:ascii="楷体_GB2312" w:eastAsia="楷体_GB2312" w:hint="eastAsia"/>
                <w:sz w:val="24"/>
              </w:rPr>
              <w:t>1</w:t>
            </w:r>
            <w:r>
              <w:rPr>
                <w:rFonts w:ascii="楷体_GB2312" w:eastAsia="楷体_GB2312" w:hint="eastAsia"/>
                <w:sz w:val="24"/>
              </w:rPr>
              <w:t>、修正温控仪温度</w:t>
            </w:r>
          </w:p>
          <w:p w:rsidR="00E6335C" w:rsidRDefault="000D25A2">
            <w:pPr>
              <w:spacing w:before="240" w:line="160" w:lineRule="exact"/>
              <w:rPr>
                <w:rFonts w:ascii="楷体_GB2312" w:eastAsia="楷体_GB2312"/>
                <w:sz w:val="24"/>
              </w:rPr>
            </w:pPr>
            <w:r>
              <w:rPr>
                <w:rFonts w:ascii="楷体_GB2312" w:eastAsia="楷体_GB2312" w:hint="eastAsia"/>
                <w:sz w:val="24"/>
              </w:rPr>
              <w:t>2</w:t>
            </w:r>
            <w:r>
              <w:rPr>
                <w:rFonts w:ascii="楷体_GB2312" w:eastAsia="楷体_GB2312" w:hint="eastAsia"/>
                <w:sz w:val="24"/>
              </w:rPr>
              <w:t>、换传感器</w:t>
            </w:r>
          </w:p>
        </w:tc>
      </w:tr>
      <w:tr w:rsidR="00E6335C">
        <w:trPr>
          <w:trHeight w:val="1022"/>
        </w:trPr>
        <w:tc>
          <w:tcPr>
            <w:tcW w:w="834" w:type="dxa"/>
            <w:vAlign w:val="center"/>
          </w:tcPr>
          <w:p w:rsidR="00E6335C" w:rsidRDefault="000D25A2">
            <w:pPr>
              <w:spacing w:before="240" w:line="160" w:lineRule="exact"/>
              <w:jc w:val="center"/>
              <w:rPr>
                <w:rFonts w:ascii="楷体_GB2312" w:eastAsia="楷体_GB2312"/>
                <w:sz w:val="24"/>
              </w:rPr>
            </w:pPr>
            <w:r>
              <w:rPr>
                <w:rFonts w:ascii="楷体_GB2312" w:eastAsia="楷体_GB2312" w:hint="eastAsia"/>
                <w:sz w:val="24"/>
              </w:rPr>
              <w:t>4</w:t>
            </w:r>
          </w:p>
        </w:tc>
        <w:tc>
          <w:tcPr>
            <w:tcW w:w="2241" w:type="dxa"/>
            <w:vAlign w:val="center"/>
          </w:tcPr>
          <w:p w:rsidR="00E6335C" w:rsidRDefault="000D25A2">
            <w:pPr>
              <w:spacing w:before="240" w:line="160" w:lineRule="exact"/>
              <w:rPr>
                <w:rFonts w:ascii="楷体_GB2312" w:eastAsia="楷体_GB2312"/>
                <w:sz w:val="24"/>
              </w:rPr>
            </w:pPr>
            <w:r>
              <w:rPr>
                <w:rFonts w:ascii="楷体_GB2312" w:eastAsia="楷体_GB2312" w:hint="eastAsia"/>
                <w:sz w:val="24"/>
              </w:rPr>
              <w:t>无气流</w:t>
            </w:r>
          </w:p>
        </w:tc>
        <w:tc>
          <w:tcPr>
            <w:tcW w:w="2963" w:type="dxa"/>
            <w:vAlign w:val="center"/>
          </w:tcPr>
          <w:p w:rsidR="00E6335C" w:rsidRDefault="000D25A2">
            <w:pPr>
              <w:spacing w:before="240" w:line="160" w:lineRule="exact"/>
              <w:rPr>
                <w:rFonts w:ascii="楷体_GB2312" w:eastAsia="楷体_GB2312"/>
                <w:sz w:val="24"/>
              </w:rPr>
            </w:pPr>
            <w:r>
              <w:rPr>
                <w:rFonts w:ascii="楷体_GB2312" w:eastAsia="楷体_GB2312" w:hint="eastAsia"/>
                <w:sz w:val="24"/>
              </w:rPr>
              <w:t>1</w:t>
            </w:r>
            <w:r>
              <w:rPr>
                <w:rFonts w:ascii="楷体_GB2312" w:eastAsia="楷体_GB2312" w:hint="eastAsia"/>
                <w:sz w:val="24"/>
              </w:rPr>
              <w:t>、空气泵损坏</w:t>
            </w:r>
          </w:p>
          <w:p w:rsidR="00E6335C" w:rsidRDefault="000D25A2">
            <w:pPr>
              <w:spacing w:before="240" w:line="160" w:lineRule="exact"/>
              <w:rPr>
                <w:rFonts w:ascii="楷体_GB2312" w:eastAsia="楷体_GB2312"/>
                <w:sz w:val="24"/>
              </w:rPr>
            </w:pPr>
            <w:r>
              <w:rPr>
                <w:rFonts w:ascii="楷体_GB2312" w:eastAsia="楷体_GB2312" w:hint="eastAsia"/>
                <w:sz w:val="24"/>
              </w:rPr>
              <w:t>2</w:t>
            </w:r>
            <w:r>
              <w:rPr>
                <w:rFonts w:ascii="楷体_GB2312" w:eastAsia="楷体_GB2312" w:hint="eastAsia"/>
                <w:sz w:val="24"/>
              </w:rPr>
              <w:t>、流量计不稳</w:t>
            </w:r>
          </w:p>
          <w:p w:rsidR="00E6335C" w:rsidRDefault="000D25A2">
            <w:pPr>
              <w:spacing w:before="240" w:line="160" w:lineRule="exact"/>
              <w:rPr>
                <w:rFonts w:ascii="楷体_GB2312" w:eastAsia="楷体_GB2312"/>
                <w:sz w:val="24"/>
              </w:rPr>
            </w:pPr>
            <w:r>
              <w:rPr>
                <w:rFonts w:ascii="楷体_GB2312" w:eastAsia="楷体_GB2312" w:hint="eastAsia"/>
                <w:sz w:val="24"/>
              </w:rPr>
              <w:t>3</w:t>
            </w:r>
            <w:r>
              <w:rPr>
                <w:rFonts w:ascii="楷体_GB2312" w:eastAsia="楷体_GB2312" w:hint="eastAsia"/>
                <w:sz w:val="24"/>
              </w:rPr>
              <w:t>、皮管脱落</w:t>
            </w:r>
          </w:p>
        </w:tc>
        <w:tc>
          <w:tcPr>
            <w:tcW w:w="3047" w:type="dxa"/>
            <w:vAlign w:val="center"/>
          </w:tcPr>
          <w:p w:rsidR="00E6335C" w:rsidRDefault="000D25A2">
            <w:pPr>
              <w:spacing w:before="240" w:line="160" w:lineRule="exact"/>
              <w:rPr>
                <w:rFonts w:ascii="楷体_GB2312" w:eastAsia="楷体_GB2312"/>
                <w:sz w:val="24"/>
              </w:rPr>
            </w:pPr>
            <w:r>
              <w:rPr>
                <w:rFonts w:ascii="楷体_GB2312" w:eastAsia="楷体_GB2312" w:hint="eastAsia"/>
                <w:sz w:val="24"/>
              </w:rPr>
              <w:t>1</w:t>
            </w:r>
            <w:r>
              <w:rPr>
                <w:rFonts w:ascii="楷体_GB2312" w:eastAsia="楷体_GB2312" w:hint="eastAsia"/>
                <w:sz w:val="24"/>
              </w:rPr>
              <w:t>、换空气泵</w:t>
            </w:r>
          </w:p>
          <w:p w:rsidR="00E6335C" w:rsidRDefault="000D25A2">
            <w:pPr>
              <w:spacing w:before="240" w:line="160" w:lineRule="exact"/>
              <w:rPr>
                <w:rFonts w:ascii="楷体_GB2312" w:eastAsia="楷体_GB2312"/>
                <w:sz w:val="24"/>
              </w:rPr>
            </w:pPr>
            <w:r>
              <w:rPr>
                <w:rFonts w:ascii="楷体_GB2312" w:eastAsia="楷体_GB2312" w:hint="eastAsia"/>
                <w:sz w:val="24"/>
              </w:rPr>
              <w:t>2</w:t>
            </w:r>
            <w:r>
              <w:rPr>
                <w:rFonts w:ascii="楷体_GB2312" w:eastAsia="楷体_GB2312" w:hint="eastAsia"/>
                <w:sz w:val="24"/>
              </w:rPr>
              <w:t>、重新调整</w:t>
            </w:r>
          </w:p>
          <w:p w:rsidR="00E6335C" w:rsidRDefault="000D25A2">
            <w:pPr>
              <w:spacing w:before="240" w:line="160" w:lineRule="exact"/>
              <w:rPr>
                <w:rFonts w:ascii="楷体_GB2312" w:eastAsia="楷体_GB2312"/>
                <w:sz w:val="24"/>
              </w:rPr>
            </w:pPr>
            <w:r>
              <w:rPr>
                <w:rFonts w:ascii="楷体_GB2312" w:eastAsia="楷体_GB2312" w:hint="eastAsia"/>
                <w:sz w:val="24"/>
              </w:rPr>
              <w:t>3</w:t>
            </w:r>
            <w:r>
              <w:rPr>
                <w:rFonts w:ascii="楷体_GB2312" w:eastAsia="楷体_GB2312" w:hint="eastAsia"/>
                <w:sz w:val="24"/>
              </w:rPr>
              <w:t>、管路连接是否完好</w:t>
            </w:r>
          </w:p>
        </w:tc>
      </w:tr>
      <w:tr w:rsidR="00E6335C">
        <w:trPr>
          <w:trHeight w:val="491"/>
        </w:trPr>
        <w:tc>
          <w:tcPr>
            <w:tcW w:w="834" w:type="dxa"/>
            <w:vAlign w:val="center"/>
          </w:tcPr>
          <w:p w:rsidR="00E6335C" w:rsidRDefault="00E6335C">
            <w:pPr>
              <w:spacing w:before="240" w:line="240" w:lineRule="exact"/>
              <w:jc w:val="center"/>
              <w:rPr>
                <w:rFonts w:ascii="楷体_GB2312" w:eastAsia="楷体_GB2312"/>
                <w:sz w:val="24"/>
              </w:rPr>
            </w:pPr>
          </w:p>
        </w:tc>
        <w:tc>
          <w:tcPr>
            <w:tcW w:w="2241" w:type="dxa"/>
            <w:vAlign w:val="center"/>
          </w:tcPr>
          <w:p w:rsidR="00E6335C" w:rsidRDefault="00E6335C">
            <w:pPr>
              <w:spacing w:before="240" w:line="240" w:lineRule="exact"/>
              <w:rPr>
                <w:rFonts w:ascii="楷体_GB2312" w:eastAsia="楷体_GB2312"/>
                <w:sz w:val="24"/>
              </w:rPr>
            </w:pPr>
          </w:p>
        </w:tc>
        <w:tc>
          <w:tcPr>
            <w:tcW w:w="2963" w:type="dxa"/>
            <w:vAlign w:val="center"/>
          </w:tcPr>
          <w:p w:rsidR="00E6335C" w:rsidRDefault="00E6335C">
            <w:pPr>
              <w:spacing w:before="240" w:line="240" w:lineRule="exact"/>
              <w:rPr>
                <w:rFonts w:ascii="楷体_GB2312" w:eastAsia="楷体_GB2312"/>
                <w:sz w:val="24"/>
              </w:rPr>
            </w:pPr>
          </w:p>
        </w:tc>
        <w:tc>
          <w:tcPr>
            <w:tcW w:w="3047" w:type="dxa"/>
            <w:vAlign w:val="center"/>
          </w:tcPr>
          <w:p w:rsidR="00E6335C" w:rsidRDefault="00E6335C">
            <w:pPr>
              <w:spacing w:before="240" w:line="240" w:lineRule="exact"/>
              <w:rPr>
                <w:rFonts w:ascii="楷体_GB2312" w:eastAsia="楷体_GB2312"/>
                <w:sz w:val="24"/>
              </w:rPr>
            </w:pPr>
          </w:p>
        </w:tc>
      </w:tr>
    </w:tbl>
    <w:p w:rsidR="00E6335C" w:rsidRDefault="00E6335C"/>
    <w:sectPr w:rsidR="00E6335C" w:rsidSect="00E6335C">
      <w:headerReference w:type="default" r:id="rId8"/>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25A2" w:rsidRDefault="000D25A2" w:rsidP="00E6335C">
      <w:pPr>
        <w:spacing w:after="0"/>
      </w:pPr>
      <w:r>
        <w:separator/>
      </w:r>
    </w:p>
  </w:endnote>
  <w:endnote w:type="continuationSeparator" w:id="0">
    <w:p w:rsidR="000D25A2" w:rsidRDefault="000D25A2" w:rsidP="00E6335C">
      <w:pPr>
        <w:spacing w:after="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隶书">
    <w:altName w:val="微软雅黑"/>
    <w:panose1 w:val="0201050906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25A2" w:rsidRDefault="000D25A2" w:rsidP="00E6335C">
      <w:pPr>
        <w:spacing w:after="0"/>
      </w:pPr>
      <w:r>
        <w:separator/>
      </w:r>
    </w:p>
  </w:footnote>
  <w:footnote w:type="continuationSeparator" w:id="0">
    <w:p w:rsidR="000D25A2" w:rsidRDefault="000D25A2" w:rsidP="00E6335C">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335C" w:rsidRDefault="000D25A2">
    <w:pPr>
      <w:pStyle w:val="a4"/>
      <w:tabs>
        <w:tab w:val="left" w:pos="3045"/>
      </w:tabs>
      <w:jc w:val="left"/>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C534D8"/>
    <w:multiLevelType w:val="singleLevel"/>
    <w:tmpl w:val="2BC534D8"/>
    <w:lvl w:ilvl="0">
      <w:start w:val="1"/>
      <w:numFmt w:val="bullet"/>
      <w:lvlText w:val=""/>
      <w:lvlJc w:val="left"/>
      <w:pPr>
        <w:ind w:left="420" w:hanging="420"/>
      </w:pPr>
      <w:rPr>
        <w:rFonts w:ascii="Wingdings" w:hAnsi="Wingdings" w:hint="default"/>
      </w:rPr>
    </w:lvl>
  </w:abstractNum>
  <w:abstractNum w:abstractNumId="1">
    <w:nsid w:val="420758D3"/>
    <w:multiLevelType w:val="multilevel"/>
    <w:tmpl w:val="420758D3"/>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4405712E"/>
    <w:multiLevelType w:val="singleLevel"/>
    <w:tmpl w:val="4405712E"/>
    <w:lvl w:ilvl="0">
      <w:start w:val="1"/>
      <w:numFmt w:val="bullet"/>
      <w:lvlText w:val=""/>
      <w:lvlJc w:val="left"/>
      <w:pPr>
        <w:ind w:left="420" w:hanging="420"/>
      </w:pPr>
      <w:rPr>
        <w:rFonts w:ascii="Wingdings" w:hAnsi="Wingdings" w:hint="default"/>
      </w:rPr>
    </w:lvl>
  </w:abstractNum>
  <w:abstractNum w:abstractNumId="3">
    <w:nsid w:val="62B34A0F"/>
    <w:multiLevelType w:val="multilevel"/>
    <w:tmpl w:val="62B34A0F"/>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674A555A"/>
    <w:multiLevelType w:val="multilevel"/>
    <w:tmpl w:val="674A555A"/>
    <w:lvl w:ilvl="0">
      <w:start w:val="1"/>
      <w:numFmt w:val="decimal"/>
      <w:lvlText w:val="（%1）"/>
      <w:lvlJc w:val="left"/>
      <w:pPr>
        <w:ind w:left="1335" w:hanging="975"/>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bordersDoNotSurroundHeader/>
  <w:bordersDoNotSurroundFooter/>
  <w:defaultTabStop w:val="720"/>
  <w:characterSpacingControl w:val="doNotCompress"/>
  <w:footnotePr>
    <w:footnote w:id="-1"/>
    <w:footnote w:id="0"/>
  </w:footnotePr>
  <w:endnotePr>
    <w:endnote w:id="-1"/>
    <w:endnote w:id="0"/>
  </w:endnotePr>
  <w:compat>
    <w:useFELayout/>
  </w:compat>
  <w:rsids>
    <w:rsidRoot w:val="00D31D50"/>
    <w:rsid w:val="000669D5"/>
    <w:rsid w:val="000A7F96"/>
    <w:rsid w:val="000D25A2"/>
    <w:rsid w:val="000F37E5"/>
    <w:rsid w:val="000F3968"/>
    <w:rsid w:val="001661D4"/>
    <w:rsid w:val="001C245E"/>
    <w:rsid w:val="00252844"/>
    <w:rsid w:val="00323B43"/>
    <w:rsid w:val="003D37D8"/>
    <w:rsid w:val="00426133"/>
    <w:rsid w:val="004358AB"/>
    <w:rsid w:val="00504104"/>
    <w:rsid w:val="005C0E7C"/>
    <w:rsid w:val="006075E3"/>
    <w:rsid w:val="008B7726"/>
    <w:rsid w:val="009A59BF"/>
    <w:rsid w:val="009B12D2"/>
    <w:rsid w:val="00A6569B"/>
    <w:rsid w:val="00AC53D4"/>
    <w:rsid w:val="00B72AF2"/>
    <w:rsid w:val="00D31D50"/>
    <w:rsid w:val="00D352AE"/>
    <w:rsid w:val="00E6335C"/>
    <w:rsid w:val="00EB4E71"/>
    <w:rsid w:val="00F638E3"/>
    <w:rsid w:val="0F48057A"/>
    <w:rsid w:val="1D744D46"/>
    <w:rsid w:val="2D211861"/>
    <w:rsid w:val="2F8827F6"/>
    <w:rsid w:val="33AC278A"/>
    <w:rsid w:val="4C794A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335C"/>
    <w:pPr>
      <w:adjustRightInd w:val="0"/>
      <w:snapToGrid w:val="0"/>
      <w:spacing w:after="200"/>
    </w:pPr>
    <w:rPr>
      <w:rFonts w:ascii="Tahoma" w:eastAsia="微软雅黑" w:hAnsi="Tahoma" w:cstheme="minorBidi"/>
      <w:sz w:val="22"/>
      <w:szCs w:val="22"/>
    </w:rPr>
  </w:style>
  <w:style w:type="paragraph" w:styleId="1">
    <w:name w:val="heading 1"/>
    <w:basedOn w:val="a"/>
    <w:next w:val="a"/>
    <w:link w:val="1Char"/>
    <w:uiPriority w:val="9"/>
    <w:qFormat/>
    <w:rsid w:val="00E6335C"/>
    <w:pPr>
      <w:keepNext/>
      <w:keepLines/>
      <w:spacing w:line="576" w:lineRule="auto"/>
      <w:outlineLvl w:val="0"/>
    </w:pPr>
    <w:rPr>
      <w:b/>
      <w:kern w:val="44"/>
      <w:sz w:val="44"/>
    </w:rPr>
  </w:style>
  <w:style w:type="paragraph" w:styleId="2">
    <w:name w:val="heading 2"/>
    <w:basedOn w:val="a"/>
    <w:next w:val="a"/>
    <w:uiPriority w:val="9"/>
    <w:unhideWhenUsed/>
    <w:qFormat/>
    <w:rsid w:val="00E6335C"/>
    <w:pPr>
      <w:keepNext/>
      <w:keepLines/>
      <w:spacing w:line="413" w:lineRule="auto"/>
      <w:outlineLvl w:val="1"/>
    </w:pPr>
    <w:rPr>
      <w:rFonts w:ascii="Arial" w:eastAsia="黑体" w:hAnsi="Arial"/>
      <w:b/>
      <w:sz w:val="32"/>
    </w:rPr>
  </w:style>
  <w:style w:type="paragraph" w:styleId="3">
    <w:name w:val="heading 3"/>
    <w:basedOn w:val="a"/>
    <w:next w:val="a"/>
    <w:uiPriority w:val="9"/>
    <w:unhideWhenUsed/>
    <w:qFormat/>
    <w:rsid w:val="00E6335C"/>
    <w:pPr>
      <w:keepNext/>
      <w:keepLines/>
      <w:spacing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E6335C"/>
    <w:pPr>
      <w:tabs>
        <w:tab w:val="center" w:pos="4153"/>
        <w:tab w:val="right" w:pos="8306"/>
      </w:tabs>
    </w:pPr>
    <w:rPr>
      <w:sz w:val="18"/>
      <w:szCs w:val="18"/>
    </w:rPr>
  </w:style>
  <w:style w:type="paragraph" w:styleId="a4">
    <w:name w:val="header"/>
    <w:basedOn w:val="a"/>
    <w:link w:val="Char0"/>
    <w:uiPriority w:val="99"/>
    <w:semiHidden/>
    <w:unhideWhenUsed/>
    <w:qFormat/>
    <w:rsid w:val="00E6335C"/>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4"/>
    <w:uiPriority w:val="99"/>
    <w:semiHidden/>
    <w:qFormat/>
    <w:rsid w:val="00E6335C"/>
    <w:rPr>
      <w:rFonts w:ascii="Tahoma" w:hAnsi="Tahoma"/>
      <w:sz w:val="18"/>
      <w:szCs w:val="18"/>
    </w:rPr>
  </w:style>
  <w:style w:type="character" w:customStyle="1" w:styleId="Char">
    <w:name w:val="页脚 Char"/>
    <w:basedOn w:val="a0"/>
    <w:link w:val="a3"/>
    <w:uiPriority w:val="99"/>
    <w:semiHidden/>
    <w:qFormat/>
    <w:rsid w:val="00E6335C"/>
    <w:rPr>
      <w:rFonts w:ascii="Tahoma" w:hAnsi="Tahoma"/>
      <w:sz w:val="18"/>
      <w:szCs w:val="18"/>
    </w:rPr>
  </w:style>
  <w:style w:type="paragraph" w:styleId="a5">
    <w:name w:val="List Paragraph"/>
    <w:basedOn w:val="a"/>
    <w:uiPriority w:val="34"/>
    <w:qFormat/>
    <w:rsid w:val="00E6335C"/>
    <w:pPr>
      <w:ind w:firstLineChars="200" w:firstLine="420"/>
    </w:pPr>
  </w:style>
  <w:style w:type="character" w:customStyle="1" w:styleId="1Char">
    <w:name w:val="标题 1 Char"/>
    <w:link w:val="1"/>
    <w:rsid w:val="00E6335C"/>
    <w:rPr>
      <w:b/>
      <w:kern w:val="44"/>
      <w:sz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207</Words>
  <Characters>1180</Characters>
  <Application>Microsoft Office Word</Application>
  <DocSecurity>0</DocSecurity>
  <Lines>9</Lines>
  <Paragraphs>2</Paragraphs>
  <ScaleCrop>false</ScaleCrop>
  <Company/>
  <LinksUpToDate>false</LinksUpToDate>
  <CharactersWithSpaces>1385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2019-10-11T07:04:00Z</dcterms:created>
  <dcterms:modified xsi:type="dcterms:W3CDTF">2019-10-11T07:04:00Z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